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millaisista osailmiöistä se koostuu.</w:t>
      </w:r>
    </w:p>
    <w:p>
      <w:pPr>
        <w:pStyle w:val="BodyText"/>
      </w:pPr>
      <w:r>
        <w:t xml:space="preserve">Ensin tutustutaan osailmiöhin IoT, IIoT, AIoT ja kasvintuotanto, joiden taustaa, määrittelyä,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t xml:space="preserve">Tässä osiossa käsitellään lyhyesti kasvintuotannon taustaa keskittyen tarkastelemaan kasvintuotannon taustaa maatalouden teknologiakehityksen viitekehyksessä.</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maatalous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Vihreän vallankummouksen tuloksena maatalouden tuotanto kasvoi huomattavasti, ruokaturva parani ja viljelyn tulosten riippuvuus luonnon olosuhteista väheni. Maataloudessa siirryttiin käyttämään teollisia viljely- ja kastelumenetelmiä, satoisampia lajikkeita, epäorgaanisia lannoitteita sekä rikkakasvien ja tuhohyönteisten torjunta-aineita.</w:t>
      </w:r>
      <w:r>
        <w:t xml:space="preserve"> </w:t>
      </w:r>
      <w:r>
        <w:t xml:space="preserve">(Flachs 2016; Tuntematon 2017)</w:t>
      </w:r>
    </w:p>
    <w:p>
      <w:pPr>
        <w:pStyle w:val="BodyText"/>
      </w:pPr>
      <w:r>
        <w:t xml:space="preserve">Esimerkiksi 1900-luvun alussa yksi yhdysvaltalainen maanviljelijä pystyi tuottamaan ruoan 2,5:lle ihmiselle, kun taas 1900-luvun lopussa vastaava luku oli yli 130 ihmistä</w:t>
      </w:r>
      <w:r>
        <w:t xml:space="preserve"> </w:t>
      </w:r>
      <w:r>
        <w:t xml:space="preserve">(New World Encyclopedia 2015)</w:t>
      </w:r>
      <w:r>
        <w:t xml:space="preserve">.</w:t>
      </w:r>
    </w:p>
    <w:p>
      <w:pPr>
        <w:pStyle w:val="BodyText"/>
      </w:pPr>
      <w:r>
        <w:t xml:space="preserve">The future of food and agriculture: trends and challenges</w:t>
      </w:r>
      <w:r>
        <w:t xml:space="preserve"> </w:t>
      </w:r>
      <w:r>
        <w:t xml:space="preserve">(United Nations 2017)</w:t>
      </w:r>
    </w:p>
    <w:p>
      <w:pPr>
        <w:pStyle w:val="BodyText"/>
      </w:pPr>
      <w:r>
        <w:t xml:space="preserve">FUTURE OF FOOD AND AGRICULTURE 2018: alternative pathways to 2050.</w:t>
      </w:r>
      <w:r>
        <w:t xml:space="preserve"> </w:t>
      </w:r>
      <w:r>
        <w:t xml:space="preserve">(FOOD &amp; AGRICULTURE ORGANIZATION 2018)</w:t>
      </w:r>
    </w:p>
    <w:p>
      <w:pPr>
        <w:pStyle w:val="BodyText"/>
      </w:pPr>
      <w:r>
        <w:rPr>
          <w:i/>
        </w:rPr>
        <w:t xml:space="preserve">Taustaa Ag3.0:sta creutzbergAgricultureNewParadigm2015 = NuffieldCanada_Report_Creutzberg_FINAL.pdf</w:t>
      </w:r>
    </w:p>
    <w:p>
      <w:pPr>
        <w:pStyle w:val="BodyText"/>
      </w:pPr>
      <w:r>
        <w:t xml:space="preserve">FAO 2017 Information and Communication Technology (ICT) in Agriculture</w:t>
      </w:r>
      <w:r>
        <w:t xml:space="preserve"> </w:t>
      </w:r>
      <w:r>
        <w:t xml:space="preserve">http://www.fao.org/3/a-i7961e.pdf</w:t>
      </w:r>
    </w:p>
    <w:p>
      <w:pPr>
        <w:pStyle w:val="BodyText"/>
      </w:pPr>
      <w:r>
        <w:t xml:space="preserve">3 July 2018, Paris (OECD-FAO Agricultural Outlook 2018-2027)</w:t>
      </w:r>
      <w:r>
        <w:t xml:space="preserve"> </w:t>
      </w:r>
      <w:r>
        <w:t xml:space="preserve">“</w:t>
      </w:r>
      <w:r>
        <w:t xml:space="preserve">The Green Revolution of the last century largely increased the world’s capacity to feed itself but now we need a sustainability revolution,</w:t>
      </w:r>
      <w:r>
        <w:t xml:space="preserve">”</w:t>
      </w:r>
      <w:r>
        <w:t xml:space="preserve"> </w:t>
      </w:r>
      <w:r>
        <w:t xml:space="preserve">said FAO Director-General José Graziano da Silva.</w:t>
      </w:r>
      <w:r>
        <w:t xml:space="preserve"> </w:t>
      </w:r>
      <w:r>
        <w:t xml:space="preserve">“</w:t>
      </w:r>
      <w:r>
        <w:t xml:space="preserve">This includes tackling high-input and resource-intensive farming systems that impose a high cost to the environment. Soil, forests, water, air quality and biodiversity continue to degrade. We need to adopt sustainable and productive food systems that offer healthy and nutritious food, while also preserving the environment and biodiversity.</w:t>
      </w:r>
      <w:r>
        <w:t xml:space="preserve">”</w:t>
      </w:r>
      <w:r>
        <w:t xml:space="preserve"> </w:t>
      </w:r>
      <w:r>
        <w:t xml:space="preserve">http://www.fao.org/news/story/en/item/1143705/icode/</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(engl.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1"/>
          <w:ilvl w:val="0"/>
        </w:numPr>
      </w:pPr>
      <w:r>
        <w:rPr>
          <w:b/>
        </w:rPr>
        <w:t xml:space="preserve">Avoimuus</w:t>
      </w:r>
      <w:r>
        <w:t xml:space="preserve">, jonka avulla kolmannet osapuolet voivat kehittää rajapintoihin perustuvia uusia palveluita</w:t>
      </w:r>
    </w:p>
    <w:p>
      <w:pPr>
        <w:pStyle w:val="Compact"/>
        <w:numPr>
          <w:numId w:val="1001"/>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1"/>
          <w:ilvl w:val="0"/>
        </w:numPr>
      </w:pPr>
      <w:r>
        <w:rPr>
          <w:b/>
        </w:rPr>
        <w:t xml:space="preserve">Kompleksisuus</w:t>
      </w:r>
      <w:r>
        <w:t xml:space="preserve">, jolla materiaalien, energian ja tiedon virtaukset muodostavat yhteiskäyttöisiä verkostoja</w:t>
      </w:r>
    </w:p>
    <w:p>
      <w:pPr>
        <w:pStyle w:val="Compact"/>
        <w:numPr>
          <w:numId w:val="1001"/>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1"/>
          <w:ilvl w:val="0"/>
        </w:numPr>
      </w:pPr>
      <w:r>
        <w:rPr>
          <w:b/>
        </w:rPr>
        <w:t xml:space="preserve">Yhteentoimivuus</w:t>
      </w:r>
      <w:r>
        <w:t xml:space="preserve">, joka IoT-ratkaisuissa mahdollistaa yhteistoiminnan suurelle määrälle heterogeenisiä laitteita ja teknologioita</w:t>
      </w:r>
    </w:p>
    <w:p>
      <w:pPr>
        <w:pStyle w:val="Compact"/>
        <w:numPr>
          <w:numId w:val="1001"/>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1"/>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(engl. Industrial Internet of Things, IIoT)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2"/>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2"/>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2"/>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(engl. operations technology, OT) tietotekniikan (engl. Information technology, IT)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(engl. Machine to Machine, M2M),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(engl. Business-to-Consumer, B2C)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(engl. Confidentiality, Integrity, Availability, CIA)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3"/>
          <w:ilvl w:val="0"/>
        </w:numPr>
      </w:pPr>
      <w:r>
        <w:t xml:space="preserve">Millaista tutkimusta IoT-teknologioiden soveltamisesta kasvintuotantoon on julkaistu?</w:t>
      </w:r>
    </w:p>
    <w:p>
      <w:pPr>
        <w:pStyle w:val="Compact"/>
        <w:numPr>
          <w:numId w:val="1004"/>
          <w:ilvl w:val="0"/>
        </w:numPr>
      </w:pPr>
      <w:r>
        <w:t xml:space="preserve">Millaisia teknologiasovelluksia tutkimuksissa on esitelty?</w:t>
      </w:r>
    </w:p>
    <w:p>
      <w:pPr>
        <w:pStyle w:val="Compact"/>
        <w:numPr>
          <w:numId w:val="1004"/>
          <w:ilvl w:val="0"/>
        </w:numPr>
      </w:pPr>
      <w:r>
        <w:t xml:space="preserve">Minkä tyyppiset IoT-sovellukset tulevat tutkimusmateriaalissa selkeimmin esille, eli millaisia sovelluksia ja teknologioita on viime aikoina tutkittu?</w:t>
      </w:r>
    </w:p>
    <w:p>
      <w:pPr>
        <w:pStyle w:val="Compact"/>
        <w:numPr>
          <w:numId w:val="1005"/>
          <w:ilvl w:val="0"/>
        </w:numPr>
      </w:pPr>
      <w:r>
        <w:t xml:space="preserve">Miten kasvintuotannossa hyödynnetään IoT-teknologioita?</w:t>
      </w:r>
    </w:p>
    <w:p>
      <w:pPr>
        <w:pStyle w:val="Compact"/>
        <w:numPr>
          <w:numId w:val="1006"/>
          <w:ilvl w:val="0"/>
        </w:numPr>
      </w:pPr>
      <w:r>
        <w:t xml:space="preserve">Millainen IoT-ratkaisuiden yleistilanne kasvintuotannossa on tällä hetkellä?</w:t>
      </w:r>
    </w:p>
    <w:p>
      <w:pPr>
        <w:pStyle w:val="Compact"/>
        <w:numPr>
          <w:numId w:val="1006"/>
          <w:ilvl w:val="0"/>
        </w:numPr>
      </w:pPr>
      <w:r>
        <w:t xml:space="preserve">Millaisia etuja ja hyötyjä IoT-ratkaisut voivat tarjota kasvintuotannossa?</w:t>
      </w:r>
    </w:p>
    <w:p>
      <w:pPr>
        <w:pStyle w:val="Compact"/>
        <w:numPr>
          <w:numId w:val="1006"/>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7"/>
          <w:ilvl w:val="0"/>
        </w:numPr>
      </w:pPr>
      <w:r>
        <w:t xml:space="preserve">Passport Global Market (http://go.euromonitor.com/passport),</w:t>
      </w:r>
    </w:p>
    <w:p>
      <w:pPr>
        <w:pStyle w:val="Compact"/>
        <w:numPr>
          <w:numId w:val="1007"/>
          <w:ilvl w:val="0"/>
        </w:numPr>
      </w:pPr>
      <w:r>
        <w:t xml:space="preserve">Doria (http://www.doria.fi),</w:t>
      </w:r>
    </w:p>
    <w:p>
      <w:pPr>
        <w:pStyle w:val="Compact"/>
        <w:numPr>
          <w:numId w:val="1007"/>
          <w:ilvl w:val="0"/>
        </w:numPr>
      </w:pPr>
      <w:r>
        <w:t xml:space="preserve">Elsevier ScienceDirect Freedom Collection (https://www.elsevier.com/solutions/sciencedirect),</w:t>
      </w:r>
    </w:p>
    <w:p>
      <w:pPr>
        <w:pStyle w:val="Compact"/>
        <w:numPr>
          <w:numId w:val="1007"/>
          <w:ilvl w:val="0"/>
        </w:numPr>
      </w:pPr>
      <w:r>
        <w:t xml:space="preserve">EBSCO Academic Search Elite (https://www.ebsco.com/products/research-databases/academic-search-elite),</w:t>
      </w:r>
    </w:p>
    <w:p>
      <w:pPr>
        <w:pStyle w:val="Compact"/>
        <w:numPr>
          <w:numId w:val="1007"/>
          <w:ilvl w:val="0"/>
        </w:numPr>
      </w:pPr>
      <w:r>
        <w:t xml:space="preserve">Sage Premier SAGE Journals Online (https://uk.sagepub.com/en-gb/eur/sage-premier),</w:t>
      </w:r>
    </w:p>
    <w:p>
      <w:pPr>
        <w:pStyle w:val="Compact"/>
        <w:numPr>
          <w:numId w:val="1007"/>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8"/>
          <w:ilvl w:val="0"/>
        </w:numPr>
      </w:pPr>
      <w:r>
        <w:t xml:space="preserve">Aaltodoc (https://aaltodoc.aalto.fi)</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ACM Digital Library</w:t>
      </w:r>
    </w:p>
    <w:p>
      <w:pPr>
        <w:pStyle w:val="Compact"/>
        <w:numPr>
          <w:numId w:val="1008"/>
          <w:ilvl w:val="0"/>
        </w:numPr>
      </w:pPr>
      <w:r>
        <w:t xml:space="preserve">ProQuest Business Premium</w:t>
      </w:r>
    </w:p>
    <w:p>
      <w:pPr>
        <w:pStyle w:val="Compact"/>
        <w:numPr>
          <w:numId w:val="1008"/>
          <w:ilvl w:val="0"/>
        </w:numPr>
      </w:pPr>
      <w:r>
        <w:t xml:space="preserve">Dart</w:t>
      </w:r>
    </w:p>
    <w:p>
      <w:pPr>
        <w:pStyle w:val="Compact"/>
        <w:numPr>
          <w:numId w:val="1008"/>
          <w:ilvl w:val="0"/>
        </w:numPr>
      </w:pPr>
      <w:r>
        <w:t xml:space="preserve">Passport Global Market (http://go.euromonitor.com/passport)</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Theseus (https://www.theseus.fi)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09"/>
          <w:ilvl w:val="0"/>
        </w:numPr>
      </w:pPr>
      <w:r>
        <w:t xml:space="preserve">IoT-ratkaisuiden integraation varmistaminen avoimien arkkitehtuurien, alustojen ja standardien avulla;</w:t>
      </w:r>
    </w:p>
    <w:p>
      <w:pPr>
        <w:pStyle w:val="Compact"/>
        <w:numPr>
          <w:numId w:val="1009"/>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09"/>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0"/>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0"/>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0"/>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0"/>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0"/>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0"/>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0"/>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0"/>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1"/>
          <w:ilvl w:val="0"/>
        </w:numPr>
      </w:pPr>
      <w:r>
        <w:t xml:space="preserve">Millaista tutkimusta IoT-teknologioiden soveltamisesta kasvintuotantoon on julkaistu?</w:t>
      </w:r>
    </w:p>
    <w:p>
      <w:pPr>
        <w:pStyle w:val="Compact"/>
        <w:numPr>
          <w:numId w:val="1011"/>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oman-oppimisen-pohdinta"/>
      <w:bookmarkEnd w:id="120"/>
      <w:r>
        <w:t xml:space="preserve">Oman oppimisen pohdinta</w:t>
      </w:r>
    </w:p>
    <w:p>
      <w:pPr>
        <w:pStyle w:val="Heading2"/>
      </w:pPr>
      <w:bookmarkStart w:id="121" w:name="tulosten-arviointi"/>
      <w:bookmarkEnd w:id="121"/>
      <w:r>
        <w:t xml:space="preserve">Tulosten arviointi</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Flachs, A. (2016).</w:t>
      </w:r>
      <w:r>
        <w:t xml:space="preserve"> </w:t>
      </w:r>
      <w:r>
        <w:rPr>
          <w:i/>
        </w:rPr>
        <w:t xml:space="preserve">Green Revolution</w:t>
      </w:r>
      <w:r>
        <w:t xml:space="preserve">.</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FOOD &amp; AGRICULTURE ORGANIZATION (2018).</w:t>
      </w:r>
      <w:r>
        <w:t xml:space="preserve"> </w:t>
      </w:r>
      <w:r>
        <w:rPr>
          <w:i/>
        </w:rPr>
        <w:t xml:space="preserve">FUTURE OF FOOD AND AGRICULTURE 2018: Alternative pathways to 2050.</w:t>
      </w:r>
      <w:r>
        <w:t xml:space="preserve"> </w:t>
      </w:r>
      <w:r>
        <w:t xml:space="preserve">S.l.: FOOD &amp; AGRICULTURE ORG.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5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5">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6">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7">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1">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2">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4">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5">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76">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7">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8">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79">
        <w:r>
          <w:rPr>
            <w:rStyle w:val="Hyperlink"/>
          </w:rPr>
          <w:t xml:space="preserve">https://www.ibm.com/blogs/industries/little-known-story-first-iot-device/</w:t>
        </w:r>
      </w:hyperlink>
      <w:r>
        <w:t xml:space="preserve"> </w:t>
      </w:r>
      <w:r>
        <w:t xml:space="preserve">[2018-10-19].</w:t>
      </w:r>
    </w:p>
    <w:p>
      <w:pPr>
        <w:pStyle w:val="Bibliography"/>
      </w:pPr>
      <w:r>
        <w:t xml:space="preserve">Tuntematon (2017).</w:t>
      </w:r>
      <w:r>
        <w:t xml:space="preserve"> </w:t>
      </w:r>
      <w:r>
        <w:rPr>
          <w:i/>
        </w:rPr>
        <w:t xml:space="preserve">Maatalous kaipaa tiedettä ja tarkkaavaisuutta</w:t>
      </w:r>
      <w:r>
        <w:t xml:space="preserve">. Helsingin yliopisto.</w:t>
      </w:r>
      <w:r>
        <w:t xml:space="preserve"> </w:t>
      </w:r>
      <w:hyperlink r:id="rId180">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81">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2">
        <w:r>
          <w:rPr>
            <w:rStyle w:val="Hyperlink"/>
          </w:rPr>
          <w:t xml:space="preserve">10.1016/j.biosystemseng.2017.09.007</w:t>
        </w:r>
      </w:hyperlink>
      <w:r>
        <w:t xml:space="preserve">.</w:t>
      </w:r>
    </w:p>
    <w:p>
      <w:pPr>
        <w:pStyle w:val="Bibliography"/>
      </w:pPr>
      <w:r>
        <w:t xml:space="preserve">United Nations, F. and A. O. of the toim. (2017).</w:t>
      </w:r>
      <w:r>
        <w:t xml:space="preserve"> </w:t>
      </w:r>
      <w:r>
        <w:rPr>
          <w:i/>
        </w:rPr>
        <w:t xml:space="preserve">The future of food and agriculture: Trends and challenges</w:t>
      </w:r>
      <w:r>
        <w:t xml:space="preserve">. Rome: Food and Agriculture Organization of the United Nations.</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3">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96d6186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1d4cd4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70c9dd8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aef981b7"/>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76"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71" Target="http://www.newworldencyclopedia.org/entry/Agriculture" TargetMode="External" /><Relationship Type="http://schemas.openxmlformats.org/officeDocument/2006/relationships/hyperlink" Id="rId183" Target="https://doi.org/10.1016/j.agsy.2017.01.023" TargetMode="External" /><Relationship Type="http://schemas.openxmlformats.org/officeDocument/2006/relationships/hyperlink" Id="rId182"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7"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8"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109/JRPROC.1948.226245" TargetMode="External" /><Relationship Type="http://schemas.openxmlformats.org/officeDocument/2006/relationships/hyperlink" Id="rId174"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3"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80" Target="https://www.helsinki.fi/fi/uutiset/kestava-kehitys/maatalous-kaipaa-tiedetta-ja-tarkkaavaisuutta" TargetMode="External" /><Relationship Type="http://schemas.openxmlformats.org/officeDocument/2006/relationships/hyperlink" Id="rId179" Target="https://www.ibm.com/blogs/industries/little-known-story-first-iot-device/" TargetMode="External" /><Relationship Type="http://schemas.openxmlformats.org/officeDocument/2006/relationships/hyperlink" Id="rId181"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6"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71" Target="http://www.newworldencyclopedia.org/entry/Agriculture" TargetMode="External" /><Relationship Type="http://schemas.openxmlformats.org/officeDocument/2006/relationships/hyperlink" Id="rId183" Target="https://doi.org/10.1016/j.agsy.2017.01.023" TargetMode="External" /><Relationship Type="http://schemas.openxmlformats.org/officeDocument/2006/relationships/hyperlink" Id="rId182"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7"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8"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109/JRPROC.1948.226245" TargetMode="External" /><Relationship Type="http://schemas.openxmlformats.org/officeDocument/2006/relationships/hyperlink" Id="rId174"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3"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80" Target="https://www.helsinki.fi/fi/uutiset/kestava-kehitys/maatalous-kaipaa-tiedetta-ja-tarkkaavaisuutta" TargetMode="External" /><Relationship Type="http://schemas.openxmlformats.org/officeDocument/2006/relationships/hyperlink" Id="rId179" Target="https://www.ibm.com/blogs/industries/little-known-story-first-iot-device/" TargetMode="External" /><Relationship Type="http://schemas.openxmlformats.org/officeDocument/2006/relationships/hyperlink" Id="rId181"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2018-11-01T14:44:20Z</dcterms:created>
  <dcterms:modified xsi:type="dcterms:W3CDTF">2018-11-01T14:44:20Z</dcterms:modified>
</cp:coreProperties>
</file>